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VEREINBARUNG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EIN NACHTRAGLICHES WETTBEWERBSVERBOT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Zusatzvereinbarung zum Arbeitsvertrag mit Karenzentsch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Position /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wird folgende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 nachvertragliches Wettbewerbsverbot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Bezug zum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Zwischen Arbeitgeber und Arbeitnehmer besteht 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aufgrund des Arbeitsvertrags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ist derzeit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als: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im Rahmen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insbesondere Zugang zu folgenden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relevanten Bereichen: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Kundenbeziehungen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Preis- und Kalkulationsdaten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technischem Know-how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Lieferantenbeziehungen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wettbewerbsrelevanten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Zweck des Wettbewerbsverbots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nachvertragliche Wettbewerbsverbot dient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dem Schutz berechtigter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ftlicher Interessen des Arbeitgebers.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werden insbesondere folgende Interessen: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Kundenbeziehungen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strategische Vertriebsinformationen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technisches oder kaufm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nnisches Know-how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Marktkenntnisse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Lieferantenbeziehungen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konkrete Produkt- oder Entwicklungsinformationen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berechtigtes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ftliches Interesse: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Wettbewerbsverbot soll nicht weiter reichen, als dies zum Schutz dieser Interessen erforderlich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Beginn und Dauer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Wettbewerbsverbot beginnt mit der rechtlichen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Es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Zeitraum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3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6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12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18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24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 Monaten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Dauer darf zwei Jahre ab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ltnisses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berschreiten.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Endet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  <w:r>
        <w:rPr>
          <w:rFonts w:ascii="Times Roman" w:hAnsi="Times Roman"/>
          <w:b w:val="0"/>
          <w:bCs w:val="0"/>
          <w:rtl w:val="0"/>
        </w:rPr>
        <w:t>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endet das Wettbewerbsverbot voraussichtlich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  <w:r>
        <w:rPr>
          <w:rFonts w:ascii="Times Roman" w:hAnsi="Times Roman"/>
          <w:b w:val="0"/>
          <w:bCs w:val="0"/>
          <w:rtl w:val="0"/>
        </w:rPr>
        <w:t>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keine gesetzlichen Besonderheiten eingreifen.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Verbotene Konkurrenzt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Wettbewerbsverbots verpflichtet sich der Arbeitnehmer, innerhalb des vereinbarten sachlichen und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umlichen Bereichs keine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aufzunehmen, die unmittelbar unter das nachfolgend definierte Wettbewerbsverbot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Untersagt ist insbesondere, soweit von den nachstehenden Regelungen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Arbeitnehmer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Konkurrenzunternehmen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Konkurrenzt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eines Konkurrenzunternehmens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oder der Erwerb eines Konkurrenzunternehmens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operative Beteiligung an einem Konkurrenzunternehmen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beratende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Konkurrenzunternehmen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oder Organ eines Konkurrenzunternehmens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unmittelbare Konkurrenzt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Begriff des Konkurrenzunternehmens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Konkurrenzunternehmen gelten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Unternehmen, die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Verbotszeitraums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in folgendem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ftsbereich mit dem Arbeitgeber konkurrieren: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Konkret betroffen sind insbesondere folgende Produkte oder Dienstleistungen: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erfasst werden Unternehmen, deren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 zwar teilweise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hnlich ist, bei denen der Arbeitnehmer jedoch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 einem Bereich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ist, der keinen relevanten Bezug zum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tzten Wettbewerbsbereich aufweist, soweit eine solche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rechtlich geboten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Sachlicher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Wettbewerbsverbot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tigkeitsbereiche: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Forschung und 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strategische Unternehmensplanung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Funktionen: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sind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</w:t>
      </w:r>
      <w:r>
        <w:rPr>
          <w:rFonts w:ascii="Times Roman" w:hAnsi="Times Roman"/>
          <w:b w:val="1"/>
          <w:bCs w:val="1"/>
          <w:rtl w:val="0"/>
          <w:lang w:val="de-DE"/>
        </w:rPr>
        <w:t>nicht</w:t>
      </w:r>
      <w:r>
        <w:rPr>
          <w:rFonts w:ascii="Times Roman" w:hAnsi="Times Roman"/>
          <w:rtl w:val="0"/>
          <w:lang w:val="de-DE"/>
        </w:rPr>
        <w:t xml:space="preserve"> vom Wettbewerbsverbot erfasst: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7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umlicher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Wettbewerbsverbot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Deutschland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Bundesland / folgende Bundesl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Staaten: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Vertriebsgebiet: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 Begrenzung soll nur solche Gebiete erfassen, in denen der Arbeitgeber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ist oder ein nachvollziehbares berechtigtes Wettbewerbsinteresse besitzt.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Kundenbezogener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beziehungsweise alternativ betrifft das Wettbewerbsverbot folgende Kunden: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Kunden des Arbeitgebers, mit denen der Arbeitnehmer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letzten ______ Monate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befasst war.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folgende Kunden: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Kundenkreis: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allgemeine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beruflichen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soll hierdurch nicht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Zul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ssige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Ungeachtet des Wettbewerbsverbots darf der Arbeitnehmer insbesondere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aufnehmen,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ftsbereichs liegen,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Unternehmen, die nicht mit dem Arbeitgeber im vereinbarten Bereich konkurrieren,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 Funktionen ohne sachlichen Bezug zu dem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tzten Wettbewerbsbereich, soweit hierdurch keine berechtigten Interessen des Arbeitgebers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vom Arbeitgeber freigegeben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Karenzentsch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Als Gegenleistung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des nachvertraglichen Wettbewerbsverbots zahlt der Arbeitgeber dem Arbeitnehmer eine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jedes Jahr des Wettbewerbsverbots mindestens die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lfte der zuletzt bezogenen vertragsm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Leistungen des Arbeitnehmers.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 wird eine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50 %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jeweils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zuletzt bezogenen vertragsm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Leistungen.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gesetzliche Mindesth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darf durch diese Vereinbarung nicht unterschritten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Bemessungsgrundlage sind die nach den gesetzlichen Vorschriften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cksichtigenden vertragsm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Leistungen.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Ausgangsverg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Zeitpunkt des Abschlusses dieser Vereinbarung beziehungsweise zuletzt vor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tungsbestandteile relevant sein:</w:t>
      </w:r>
    </w:p>
    <w:tbl>
      <w:tblPr>
        <w:tblW w:w="508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285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Verg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tungsbestandteil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monatliches Festgehalt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regelm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äß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ige Zulagen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Bonus / variable Verg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tung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Provisionen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vertragsm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äß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ige Leistung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2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Leistung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Berechnung erfolgt nach den 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geltenden gesetzlichen Vorgaben.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Variable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tungsbestandteile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die vertragsm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Leistungen des Arbeitnehmers ganz oder teilweise aus Provisionen oder anderen wechselnden Bez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gen bestehen, werden diese nach den gesetzlichen Vorschriften bei der Berechnung der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ist insbesondere der gesetzlich vorgesehene Durchschnittszeitraum.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Aufwendungen, die lediglich besondere dienstliche Ausgaben ersetzen, werden nur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cksichtigt, soweit dies gesetzlich vorgesehen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Parteien sind sich einig, dass die konkrete Berechnung 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anhand der zu diesem Zeitpunkt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tungsbestandteile erfolgt.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Auszahlung der Karenzentsch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wird entsprechend den gesetzlichen Vorgaben monatlich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gezahlt.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Auszahlung erfolgt auf das zuletzt bekannte Gehaltskonto des Arbeitnehmers, sofern kein anderes Konto mitgeteilt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Abrechnungen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postalisch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Anderweitiger Erwerb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die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wird anderweitiger Erwerb nur in dem gesetzlich vorgesehenen Umfang angerechnet.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Der Arbeitnehmer verpflichtet sich, auf berechtigtes Verlangen die erforderlichen Angaben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seinen anderweitigen Erwerb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Verbotszeitraums zu machen.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Anrechnung erfolgt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gabe der </w:t>
      </w:r>
      <w:r>
        <w:rPr>
          <w:rFonts w:ascii="Times Roman" w:hAnsi="Times Roman" w:hint="default"/>
          <w:rtl w:val="0"/>
        </w:rPr>
        <w:t xml:space="preserve">§§ </w:t>
      </w:r>
      <w:r>
        <w:rPr>
          <w:rFonts w:ascii="Times Roman" w:hAnsi="Times Roman"/>
          <w:rtl w:val="0"/>
          <w:lang w:val="de-DE"/>
        </w:rPr>
        <w:t>74c ff. HGB beziehungsweise der jeweils anwendbaren gesetzlichen Vorschriften.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Es wird keine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gesetzlichen Vorgaben hinausgehende pauschale Anrechnung vereinbart.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Informationspflicht des Arbeitnehmers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teilt dem Arbeitgeber auf berechtigtes Verlangen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Einhaltung des Wettbewerbsverbots und der Berechnung der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erforderlichen Informationen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sein: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 des neuen Arbeitgebers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Beginn der neuen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Angaben zum anderweitigen Erwerb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Angaben zur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Informationspflicht besteht nur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und erforderlichen Umfang.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Aufnahme einer neuen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Aufnahme 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die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unter dieses Wettbewerbsverbot fallen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nnte, kann der Arbeitnehmer den Arbeitgeber um eine schriftliche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oder Freigabe bitten.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Arbeitgeber: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Freigabe sollte Inhalt, Unternehmen und gegebenenfalls Umfang der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eindeutig bezeichnen.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Beteiligungen an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vom Wettbewerbsverbot erfasst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reine Kapitalanlagen ohne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Einfluss auf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soweit dadurch keine berechtigten Wettbewerbsinteressen des Arbeitgebers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sein: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rsengehandelte Aktienanlagen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Fondsanlagen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ETF-Anlagen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rein finanzielle Minderheitsbeteiligungen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aktive, kontrollierende oder unternehmerisch relevante Beteiligung an einem Konkurrenzunternehmen kann dagegen vom Wettbewerbsverbot erfasst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Vorbereitung einer 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teren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Wettbewerbsverbot erfasst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Geltung nur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vereinbarte Konkurrenzt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Rein vorbereitende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nach Ablauf des Wettbewerbsverbots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weiter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werden, als dies nach den gesetzlichen Vorschriften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ftsgeheimnisse und vertrauliche Informationen</w:t>
      </w:r>
    </w:p>
    <w:p>
      <w:pPr>
        <w:pStyle w:val="Standard"/>
        <w:numPr>
          <w:ilvl w:val="0"/>
          <w:numId w:val="1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und wirksam vereinbarte Pflichten zum Schutz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ftsgeheimnissen bestehen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dieser Wettbewerbsvereinbarung.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Das Wettbewerbsverbot dient jedoch nicht dazu, dem Arbeitnehmer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seinen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hinaus die Nutzung allgemeinen Erfahrungswissens oder seine berufliche Weiterentwicklung dauerhaft zu untersagen.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Besondere Geheimhaltungsvereinbarungen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sie wirksam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20 Vertragsstrafe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schuldhaften erheblichen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gegen das nachvertragliche Wettbewerbsverbot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Vertragsstrafe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Vertragsstrafe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Verwendung einer Vertragsstrafe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insbesondere Anlass, Berechnung und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klar und angemessen bestimmt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Gesetzliche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Wettbewerbsverbote, Vertragsstrafen und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Herabsetzung unverh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Vertragsstrafen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Anspr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 bei Versto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schuldhaften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gegen ein verbindliches Wettbewerbsverbot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dem Arbeitgeber die gesetzlich vorgesehenen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zustehen.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nnen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vom konkreten Fall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Unterlassungsanspr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fr-FR"/>
        </w:rPr>
        <w:t>che,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Schadensersatzanspr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fr-FR"/>
        </w:rPr>
        <w:t>che,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wirksam vereinbarte Vertragsstrafen.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und in welchem Umfang ein Anspruch besteht, richtet sich nach den gesetzlichen Voraussetzungen und dem Einzelfall.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Beendigung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Auswirkungen der Art der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auf das Wettbewerbsverbot gelten die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ordentliche Arbeitgeberk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ordentliche Arbeitnehmerk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durch den 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durch den 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Aufhebungsvertrag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Befristungsende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Beendigungsform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Abschluss eines Aufhebungsvertrags soll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geregelt werden, ob diese Wettbewerbsvereinbarung fortbesteht,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oder einvernehmlich aufgehoben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Aufhebungsvertrag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durch Aufhebungsvertrag beendet, gilt bez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dieser Wettbewerbsvereinbarung: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Wettbewerbsvereinbarung bleibt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Wettbewerbsvereinbarung wird gleichzeitig aufgehoben.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Dauer wird auf ______ Monate verk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Auswahl ist im jeweiligen Aufhebungsvertrag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zu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Verzicht des Arbeitgebers</w:t>
      </w:r>
    </w:p>
    <w:p>
      <w:pPr>
        <w:pStyle w:val="Standard"/>
        <w:numPr>
          <w:ilvl w:val="0"/>
          <w:numId w:val="1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Arbeitgeber kann vor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schriftlich auf das Wettbewerbsverbot verzichten.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Verpflichtung zur Zahlung der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endet dadurch nicht automatisch sofort.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Zeitraum,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dessen der Arbeitgeber trotz Verzicht weiterhin zur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verpflichtet bleibt, gelten die gesetzlichen Vorschriften.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Nichtzahlung der Karenzentsch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numPr>
          <w:ilvl w:val="0"/>
          <w:numId w:val="1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ist die Gegenleistung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des Wettbewerbsverbots.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Zahlt der Arbeitgeber eine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nicht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, richten sich die Rechte des Arbeitnehmers nach den gesetzlichen Vorschriften.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Arbeitnehmer kann insbesondere unter den gesetzlichen Voraussetzungen Rechte aus dem allgemeinen Leistungsst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rungsrecht geltend machen.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 diese Vereinbarung werden solche gesetzlichen Rechte nicht ausgeschlossen.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Angemessenheit des Wettbewerbsverbots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Vertragsparteien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tigen, dass sie bei Abschluss der Vereinbarung folgende Kriterien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haben: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Monate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umlicher Umfang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Sachlicher Umfang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tzter Gesch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ftsbereich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Berechtigtes gesch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ftliches Interesse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Stellung des Arbeitnehmers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Karenzentsch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beabsichtigen, das Wettbewerbsverbot nur in dem Umfang anzuwenden, der zum Schutz berechtigter Interessen des Arbeitgebers erforderlich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Arbeitnehmer zumutbar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Keine unbegrenzte Kundenschutzklausel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soll keine zeitlich oder sachlich unbegrenzte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des Arbeitnehmers hinsichtlich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herer Kundenkontakte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Kundenschutz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innerhalb des konkret vereinbarten zeitlichen, sachlichen und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umlichen Wettbewerbsverbots.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Sonstige Berufst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darf nach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jede berufliche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ben, die nicht von dem wirksam vereinbarten Wettbewerbsverbot erfasst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soll ihm 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in seinem erlernten Beruf oder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tigkeitsbereich nicht insgesamt unm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gemacht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der Vereinbarung</w:t>
      </w:r>
    </w:p>
    <w:p>
      <w:pPr>
        <w:pStyle w:val="Standard"/>
        <w:numPr>
          <w:ilvl w:val="0"/>
          <w:numId w:val="15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Wettbewerbsvereinbarung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die jeweils geltenden gesetzlichen Formanforderungen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Schriftform vorgeschrieben ist, soll eine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Textform, insbesondere einfache E-Mail, diese nicht ersetzen.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Parteien erhalten jeweils eine unterschriebene Ausfertigung der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ltigen Vereinbarung.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Schlussbestimmungen</w:t>
      </w:r>
    </w:p>
    <w:p>
      <w:pPr>
        <w:pStyle w:val="Standard"/>
        <w:numPr>
          <w:ilvl w:val="0"/>
          <w:numId w:val="16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nachvertragliche Wettbewerbsverbot gelten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nzend insbesondere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 xml:space="preserve">110 GewO sowie die entsprechend anwendbaren </w:t>
      </w:r>
      <w:r>
        <w:rPr>
          <w:rFonts w:ascii="Times Roman" w:hAnsi="Times Roman" w:hint="default"/>
          <w:rtl w:val="0"/>
        </w:rPr>
        <w:t xml:space="preserve">§§ </w:t>
      </w:r>
      <w:r>
        <w:rPr>
          <w:rFonts w:ascii="Times Roman" w:hAnsi="Times Roman"/>
          <w:rtl w:val="0"/>
        </w:rPr>
        <w:t>74 ff. HGB.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zwingenden beziehungsweise zugunsten des Arbeitnehmers nicht abdingbaren gesetzlichen Vorschriften wird durch diese Vereinbarung nicht abgewichen.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Sollte eine einzelne Regelung unwirksam oder unverbindlich sein, richtet sich die Rechtsfolge nach den gesetzlichen Vorschriften.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allgemeine salvatorische Klausel soll insbesondere nicht dazu dienen, eine fehlende gesetzlich notwendige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oder ein sonst unwirksames Wettbewerbsverbot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zu ersetzen.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Individuelle Erg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nzungen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 der Aush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mit seiner Unterschrift, eine vom Arbeitgeber unterzeichnete Ausfertigung dieser Wettbewerbsvereinbarung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Berechnungsblatt Karenzentsch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A. Festverg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Monatliches Bruttogrundgehalt: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Sonstige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feste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Summe feste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B. Wechselnde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tbl>
      <w:tblPr>
        <w:tblW w:w="474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88"/>
        <w:gridCol w:w="2858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Verg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tungsart</w:t>
            </w:r>
          </w:p>
        </w:tc>
        <w:tc>
          <w:tcPr>
            <w:tcW w:type="dxa" w:w="2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geblicher Durchschnitt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Provision</w:t>
            </w:r>
          </w:p>
        </w:tc>
        <w:tc>
          <w:tcPr>
            <w:tcW w:type="dxa" w:w="2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Bonus</w:t>
            </w:r>
          </w:p>
        </w:tc>
        <w:tc>
          <w:tcPr>
            <w:tcW w:type="dxa" w:w="2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variable Verg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tung</w:t>
            </w:r>
          </w:p>
        </w:tc>
        <w:tc>
          <w:tcPr>
            <w:tcW w:type="dxa" w:w="2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Leistung</w:t>
            </w:r>
          </w:p>
        </w:tc>
        <w:tc>
          <w:tcPr>
            <w:tcW w:type="dxa" w:w="2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 durchschnittliche variable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C.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gebliche vertragsm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Feste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cksichtigende variable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=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 monatliche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D. Karenzentsch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Vereinbarter Satz: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Monatliche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vor gesetzlicher Anrechnung: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Verbotsdauer: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Gesamtsumme vor Anrechnung: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Hinweis: Dieses Berechnungsblatt ist nur eine Arbeitshilfe. Welche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tungsbestandteile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in die Berechnung einzubeziehen sind und welche anderweitigen Eink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angerechnet werden, richtet sich nach den gesetzlichen Vorschriften und dem konkreten Einzelfall.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nachvertragliches Wettbewerbsverbot zwischen Arbeitgeber und Arbeitnehmer.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nachvertragliches Wettbewerbsverbot 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die berufliche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des Arbeitnehmers nach dem Ende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ein und unterliegt deshalb strengen gesetzlichen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muss ein verbindliches Wettbewerbsverbot einem berechtigten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ftlichen Interesse dienen und nach Zeit, Ort und Gegenstand angemessen begrenzt sein. Die Dauer darf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zwei Jahre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muss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Verbots eine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zusagen, die mindestens der gesetzlichen Mindesth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entspricht.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Fehlt eine erforderliche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oder wird das Verbot zu weit gefasst,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erhebliche Folgen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Wirksamkeit beziehungsweise Verbindlichkeit entstehen.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ndigungsart, Aufhebungsvertrag, Verzicht des Arbeitgebers und anderweitiger Erwerb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Auswirkungen auf Wettbewerbsverbot und Karenzentsch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arbeitsrechtliche Beratung. Aufgrund der erheblichen wirtschaftlichen Auswirkungen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beide Seiten sollte ein nachvertragliches Wettbewerbsverbot vor Unterzeichnung insbesondere bei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hrungskr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ften, hoch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teten Mitarbeitern oder langen Karenzzeiten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3"/>
  </w:num>
  <w:num w:numId="12">
    <w:abstractNumId w:val="2"/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