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BERGABEPROTOKOLL GEWERBER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fr-FR"/>
        </w:rPr>
        <w:t>UME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 und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gewerblich genutzter Mietfl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Art des Termins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 bei Mietbeginn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bei Mietende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Zwischenabnahme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Vertragsparteien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Weitere anwesende Personen</w:t>
      </w:r>
    </w:p>
    <w:tbl>
      <w:tblPr>
        <w:tblW w:w="73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36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Funktion / Unternehmen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Etage / Einheit: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Mietvertrag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Mietbeginn: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Mietende, soweit relevant: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Vereinbarter Nutzungszweck: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Gesamtmietfl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laut Mietvertrag: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  <w:r>
        <w:rPr>
          <w:rFonts w:ascii="Times Roman" w:hAnsi="Times Roman" w:hint="default"/>
          <w:b w:val="1"/>
          <w:bCs w:val="1"/>
          <w:rtl w:val="0"/>
        </w:rPr>
        <w:t>²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Umfang der Mietfl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Mietobjekt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rofl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Praxisr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Gastronomiefl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Werkstatt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Produktionsfl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Archiv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Sozialr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che / Teek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Garage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Allgemeiner 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allgemeine Zustand des Mietobjekts ist zum Zeitpunkt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/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neu / neuwertig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gebraucht mit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renovierungsbed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Allgemeine 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Raum-f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r-Raum-Protokoll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Raum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che, soweit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  <w:r>
        <w:rPr>
          <w:rFonts w:ascii="Times Roman" w:hAnsi="Times Roman" w:hint="default"/>
          <w:b w:val="1"/>
          <w:bCs w:val="1"/>
          <w:rtl w:val="0"/>
        </w:rPr>
        <w:t>²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Boden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Flecken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Bohrl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Verschmutzungen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renovierungsbed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rbungen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Feuchtigkeitsspuren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Mangel: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Dichtungen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Verglasung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Schloss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Elektro / 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 Ausstattung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Raum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Boden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nde / 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Fenster / 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Elektro / 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Raum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Weitere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tbl>
      <w:tblPr>
        <w:tblW w:w="81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20"/>
        <w:gridCol w:w="36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Raum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ngel / Besonderheiten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6. Sanit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WC Herren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WC Damen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barrierefreies 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gemeinsames 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Waschbecken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Armaturen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rkeramik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Silikonfugen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llig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Feuchtigkeit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7.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nl-NL"/>
        </w:rPr>
        <w:t>che / Teek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Vorhandene Ausstattung: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Armatur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Geschirrsp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Herd / Kochfeld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Backofen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Dunstabzug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Einbauschr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Technische Anlagen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Klimaanlage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ftungsanlage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Warmwasseranlage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zentral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dezentral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fr-FR"/>
        </w:rPr>
        <w:t>9. Elektroinstallation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Sichtpr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Sicherungsk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Unterverteilung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Beschriftung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Steckdosen / Anschl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sse: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augenscheinlich funktionsf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Stromanschl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sse: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Starkstrom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Maschinenanschl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Bodensteckdosen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EDV- und Telekommunikationsanschl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Netzwerkverkabelung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LAN-Dosen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Serverschrank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Patchpanel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Glasfaseranschluss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DSL-/Kabelanschluss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Anzahl Netzwerkdosen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Serverschrank / Technikraum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bernommene technische Komponenten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Sicherheits- und Zugangstechnik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Alarmanlage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Zutrittskontrollsystem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elektronische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Gegensprechanlage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Bewegungsmelder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Technik: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Brandschutz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Rauchmelder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Brandmeldeanlage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Wandhydrant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Brandschutzt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Fluchtwegkennzeichnung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Flucht- / Rettungsplan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Einrichtung: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Zustand / Pr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finformationen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Letzter bekannter Pr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a-DK"/>
        </w:rPr>
        <w:t>ftermin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Hinweise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Dieses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ersetzt keine gesetzlich oder technisch erforderliche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von Brandschutz- oder Sicherheitseinrichtungen.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13. Z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hlerst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Strom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kWh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Ablesedatum: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Gas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Ablesedatum: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  <w:r>
        <w:rPr>
          <w:rFonts w:ascii="Times Roman" w:hAnsi="Times Roman" w:hint="default"/>
          <w:b w:val="1"/>
          <w:bCs w:val="1"/>
          <w:rtl w:val="0"/>
        </w:rPr>
        <w:t>³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Ablesedatum: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Warmwasser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gesondert erfasst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  <w:r>
        <w:rPr>
          <w:rFonts w:ascii="Times Roman" w:hAnsi="Times Roman" w:hint="default"/>
          <w:b w:val="1"/>
          <w:bCs w:val="1"/>
          <w:rtl w:val="0"/>
        </w:rPr>
        <w:t>³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Heizung /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rmemengenz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Weitere 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hler</w:t>
      </w:r>
    </w:p>
    <w:tbl>
      <w:tblPr>
        <w:tblW w:w="66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20"/>
        <w:gridCol w:w="222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hlernummer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Stand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 und Zugangsmittel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ssel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tbl>
      <w:tblPr>
        <w:tblW w:w="498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67"/>
        <w:gridCol w:w="2220"/>
        <w:gridCol w:w="79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Schl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ssel / Zugang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Nummer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Haupteingang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Mietbereich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ro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Lager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Keller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Briefkasten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Tor / Garage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Technikraum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sonstiger 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Elektronische Zugangsmittel</w:t>
      </w:r>
    </w:p>
    <w:tbl>
      <w:tblPr>
        <w:tblW w:w="455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540"/>
        <w:gridCol w:w="2220"/>
        <w:gridCol w:w="79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Zugangsmittel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Nummer / Kennung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Chip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Transponder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Zugangskarte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Handsender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Gesamtzahl physischer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Gesamtzahl elektronischer Zugangsmittel: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Fehlende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 / Zugangsmittel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vereinbarten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Zugangsmittel sind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/ Mittel fehlen: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Vereinbarung hierzu: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Feststellung eines fehlenden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ssels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noch keine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Festlegung einer etwaigen Schadensersatzpflicht.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Mobiliar und mitvermietete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Mietobjekt:</w:t>
      </w:r>
    </w:p>
    <w:tbl>
      <w:tblPr>
        <w:tblW w:w="619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80"/>
        <w:gridCol w:w="793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Einbauten des 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Mieter eingebrachte beziehungsweise eingebaute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Trennw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Bodenbel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Klimager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Regalsysteme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Maschinen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Leitungen / Verkabelung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Einbauten: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Verbleib oder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ckbau von Einbauten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gilt hinsichtlich der Mietereinbauten: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entfernt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verbleiben mit Zustimmung des Vermieters im 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zu entfernen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Einbauten verbleiben: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Einbauten sind bis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ckzubauen: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etwaiger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ckbau richtet sich nach Mietvertrag und sonstigen Vereinbarungen.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Werbeanlagen und Beschilderung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 beziehungsweise vom Mieter angebracht: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Firmenschild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Leuchtreklame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Fensterbeschriftung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Wegweiser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Beschilderung: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entfernt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verbleibt mit Zustimmung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ckbau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Befestigungsspuren zu beseitigen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20. Au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enbereiche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Parkplatz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Lieferzone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Rampe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Festgestellte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</w:t>
      </w:r>
    </w:p>
    <w:tbl>
      <w:tblPr>
        <w:tblW w:w="718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2220"/>
        <w:gridCol w:w="3660"/>
        <w:gridCol w:w="925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Ort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Foto-Nr.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Einordnung der festgestellten Zust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halten fest: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hrten Punkte waren bereits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Punkte wurden 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festgestellt.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Bei einzelnen Punkten besteht noch Uneinigkeit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Ursache oder Verantwortlichkeit.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Einordnung wird gesondert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Wichtig: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Aufnahme eines Mangels oder einer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 in dieses Protokoll bedeutet nicht automatisch ein Anerkenntnis einer Ersatzpflicht.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Normale Gebrauchsspuren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werden von den Parteien derzeit als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 Gebrauchsspuren dokumentiert: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oder Verschlechterungen, die allein durch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Gebrauch entstanden sind, werden nach den gesetzlichen Regelungen behandelt.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Noch auszuf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hrende 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sollen folgende Arbeiten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werden:</w:t>
      </w:r>
    </w:p>
    <w:tbl>
      <w:tblPr>
        <w:tblW w:w="62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32"/>
        <w:gridCol w:w="3180"/>
        <w:gridCol w:w="12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Frist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Vermieter / Mieter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Vermieter / Mieter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Vermieter / Mieter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8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Vermieter / Mieter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Zustand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/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besenrein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gereinigt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stark verschmutzt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 noch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folgender Vertragsregelung: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Festgestellte Bereiche: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26.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ckgabezustand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der Gewerber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wird festgehalten: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ndig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ndig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vereinbarten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fehlen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Mietereinbauten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entfernt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Einbauten teilweise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Werbeanlagen entfernt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Betriebsmittel / Waren noch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offener 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Zur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ckgelassene Gegenst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befinden sich noch im Mietobjekt: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Abholung / Entfernung: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rechtliche Behandlung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ckgelassener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richtet sich nach den gesetzlichen und vertraglichen Voraussetzungen.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28. 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Dokumentation wurden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angefertigt.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diesem Protokoll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digital gespeichert.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wurden beiden Parteien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Datei-/Ordnerbezeichnung: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Foto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bersicht</w:t>
      </w:r>
    </w:p>
    <w:tbl>
      <w:tblPr>
        <w:tblW w:w="680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24"/>
        <w:gridCol w:w="2220"/>
        <w:gridCol w:w="36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Foto-Nr.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Raum / Bereich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Beschreibung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29.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bergebene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bergeben /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 wurden: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Bedienungsanleitungen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Brandschutzunterlagen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Energieausweis, soweit relevant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Objektpl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sselplan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 zu technischen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Parkplatzunterlagen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30. Offene Forderungen und 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Dieses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Abrechnung von Miete, Nebenkosten, Kaution oder Schadensersatz.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Abrechnung: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Noch offene Betriebskostenabrechnungen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31. Mietkaution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vorhandene Kaution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Sicherheit: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Barkaution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Bankb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Unterzeichnung dieses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bergabeprotokolls bedeutet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sofortige Freigabe oder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der Kaution.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32. Ersatzanspr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Unterschrift unter dieses 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keine gegenseitigen 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anerkannt oder ausgeschlossen.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Punkte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geregelt: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fende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33.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ckgabezeitpunkt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des Mietobjekts erfolgt / erfolgte am: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Voraussetzungen sind zu diesem Zeitpunkt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 xml:space="preserve">ssel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Zugangsmittel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Besitz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an Vermieter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34.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KURZ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Mietobjekt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wesentliche sichtbare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dokumentiert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Anzahl dokumentierter 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ngel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ssel vollst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Z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hlerst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nde aufgenommen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Fotos erstellt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Offene 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Ja,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tigen, dass die in diesem Protokoll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Feststellungen bei der gemeinsamen Besichtigung aufgenommen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Unterschrift stellt nur hinsichtlich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als verbindlich bezeichneten Vereinbarungen ein entsprechendes Anerkenntnis dar.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 / Vertreter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Mieter / Vertreter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/ Sachverst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ndiger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dient der Dokumentation des Zustands von gewerblich genutzten Mietr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umen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bergabe, Zwischenabnahme oder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Zustand der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sollte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glichst konkret dokumentiert werden. Pauschale Angaben wie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alles in Ordnung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sind insbesondere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oder technisch ausgestatteten Gewerbefl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 wenig aussagekr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Fotos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schriftliche Dokumentation sinnvoll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nzen. Sie sollten eindeutig den jeweiligen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umen und Protokollpositionen zugeordnet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Normale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oder Verschlechterungen, die auf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em Gebrauch beruhen,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nicht automatisch zu einer Ersatzpflicht des Mieters.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sollte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erdem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welche vertraglichen Regelungen zu Einbauten,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ckbau, Renovierung, Reinigung, Werbeanlagen und technischen Installationen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Feststellung eines Schadens 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bedeutet nicht automatisch, dass eine bestimmte Partei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rechtlich haftet.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Unterzeichnung eines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ckgabeprotokolls sollte nicht unbeabsichtigt als umfassender Verzicht auf noch unbekannte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formuliert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