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GESELLSCHAFTSVERTRAG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einer offenen Handelsgesellschaft (OHG)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Muster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die individuelle Gestaltung einer offenen Handelsgesellschaft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Vorname: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Geburtsdatum: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 / Sitz: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ggf. Register / Registernummer: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Vorname: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Geburtsdatum: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 / Sitz: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ggf. Register / Registernummer: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gegebenenfalls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Firma: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Vorname: 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Geburtsdatum: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Anschrift / Sitz: 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ggf. Register / Registernummer: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gemeinsam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Gesellschafter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Gesellschaftsvertrag geschlossen: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Firma und Sitz der Gesellschaft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errichten eine offene Handelsgesellschaft.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die Firma: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 OHG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Sitz der Gesellschaft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ftsanschrift: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en-US"/>
        </w:rPr>
        <w:t>e / Hausnummer: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PLZ / Ort: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Gegenstand des Unternehmens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Gegenstand des Unternehmens 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ist berechtigt, alle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und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vorzunehmen, die unmittelbar oder mittelbar geeignet sind, den Gesellschaftszweck zu 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rdern.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Sie kann insbesondere Zweigniederlassungen errichten, sich an anderen Unternehmen beteiligen sowie Unternehmen oder Unternehmensteile erwerben, soweit die Gesellschafter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fassen.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Beginn, Dauer und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ftsjahr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sind sich dar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einig,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mit Unterzeichnung dieses Vertrags aufgenommen werden darf.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dass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erst nach Eintragung der Gesellschaft in das Handelsregister aufgenommen werden soll.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bis zum 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geschlossen.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ftsjahr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Kalenderjahr.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der Zeitraum vom __________________ bis __________________.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erste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ftsjahr beginnt mit dem Beginn der Gesellschaft und endet am ____________________________.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Beitr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ge, Einlagen und Beteiligungsverh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ltnisse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verpflichten sich zur Leistung der nachfolgend vereinbarten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 bzw. Einlagen:</w:t>
      </w:r>
    </w:p>
    <w:tbl>
      <w:tblPr>
        <w:tblW w:w="869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3088"/>
        <w:gridCol w:w="1499"/>
        <w:gridCol w:w="1887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3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 der Einlage / des Beitrags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Wert in EUR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Beteiligungsquote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3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__________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188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Als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vereinbart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Bareinlagen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/ Sacheinlagen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Fahrzeuge / Maschinen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Warenbestand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Rechte / Lizenzen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Arbeits- oder Dienstleistungen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Bareinlagen sind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das Konto der Gesellschaft zu leisten.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Sacheinlagen oder sonstige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werden wie folgt bezeichnet: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Beteiligungsquoten bestimmen sich nach der vorstehenden Tabelle, soweit dieser Vertrag nichts Abweichendes regelt.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 xml:space="preserve">tere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der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oder Beteiligungsquoten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eines Gesellschafterbeschlusses und sind zu dokumentieren.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Kapital- und Verrechnungskonten</w:t>
      </w:r>
    </w:p>
    <w:p>
      <w:pPr>
        <w:pStyle w:val="Standard"/>
        <w:numPr>
          <w:ilvl w:val="0"/>
          <w:numId w:val="6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jeden Gesellschafter wird ein Kapitalkonto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insbesondere Verrechnungskonten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Entnahmen,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Gewinnanteile,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Verlustanteile,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Forderungen des Gesellschafters gegen die Gesellschaft und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sonstige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Buchungen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numPr>
          <w:ilvl w:val="0"/>
          <w:numId w:val="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Einzelheiten der Kontenf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durch Gesellschafterbeschluss festgelegt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</w:t>
      </w:r>
    </w:p>
    <w:p>
      <w:pPr>
        <w:pStyle w:val="Standard"/>
        <w:numPr>
          <w:ilvl w:val="0"/>
          <w:numId w:val="10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gilt folgende Regelung: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Einzelgesch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hrung:</w:t>
      </w:r>
      <w:r>
        <w:rPr>
          <w:rFonts w:ascii="Times Roman" w:hAnsi="Times Roman"/>
          <w:rtl w:val="0"/>
          <w:lang w:val="de-DE"/>
        </w:rPr>
        <w:t xml:space="preserve"> Jeder Gesellschafter ist im Rahmen des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ftsbetriebs allein zur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berechtigt.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Gemeinschaftliche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hrung:</w:t>
      </w:r>
      <w:r>
        <w:rPr>
          <w:rFonts w:ascii="Times Roman" w:hAnsi="Times Roman"/>
          <w:rtl w:val="0"/>
          <w:lang w:val="de-DE"/>
        </w:rPr>
        <w:t xml:space="preserve">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nur gemeinsam vorgenommen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Individuelle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hrungsbefugt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folgende Gesellschafter: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fte,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ftsbetrieb hinausgehen,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eines vorherigen Gesellschafterbeschlusses.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hiervon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insbesondere 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der vorherigen Zustimmung der Gesellschafter, soweit sie im konkreten Fall relevant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Erwerb,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oder Belastung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Aufnahme von Darlehen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ber 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Investitionen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ber __________________ EUR je Einzelgesch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von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rgschaften oder Garantien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hrung von Darlehen an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Erwerb oder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von Unternehmen oder Beteiligungen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Errichtung oder Aufgabe von Zweigniederlassungen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Erteilung von Prokura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Abschluss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 langfristiger 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mit Gesellschaftern oder nahestehenden Personen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erhalb des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blichen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ftsbetriebs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Dringende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nahmen, die zur Abwendung eines unmittelbar drohenden erheblichen Schadens erforderlich sind, bleiben im Rahmen der gesetzlichen Bestimmungen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Vertretung der Gesellschaft</w:t>
      </w:r>
    </w:p>
    <w:p>
      <w:pPr>
        <w:pStyle w:val="Standard"/>
        <w:numPr>
          <w:ilvl w:val="0"/>
          <w:numId w:val="11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wird nach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 wie folgt vertreten: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 vertretungsbefugte Gesellschafter vertritt die Gesellschaft einzeln.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Jeweils zwei vertretungsbefugte Gesellschafter vertreten die Gesellschaft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vertretungsbefugten Gesellschafter vertreten die Gesellschaft gemeinsam.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Vertretungsregelung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Von der Vertretung ausgeschlossen sind: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Handelsregister bestimmte Vertretungsregelung ist entsprechend anzumelden.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Rein interne Zustimmungsvorbehalte nach diesem Vertrag bleiben hiervon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Gesellschafterversammlung</w:t>
      </w:r>
    </w:p>
    <w:p>
      <w:pPr>
        <w:pStyle w:val="Standard"/>
        <w:numPr>
          <w:ilvl w:val="0"/>
          <w:numId w:val="1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Gesellschafterversammlungen werden einberufen, wenn dies im Interesse der Gesellschaft erforderlich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Jeder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hrungsbefugte Gesellschafter kann eine Gesellschafterversammlung einberufen.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Einladung erfolgt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Textform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Zwischen Einladung und Versammlung sollen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mindestens ______ Kalendertage liegen, soweit nicht alle Gesellschafter mit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rzeren Frist einverstanden sind oder eine besondere Dringlichkeit besteht.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Einladung soll die vorgesehenen Beratungs- und Beschlusspunkte enthalten.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Gesellschafterversammlungen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mit Zustimmung der Beteiligten auch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Videokonferenz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Telefonkonferenz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in hybrider 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Gesellschafterbeschl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 und Stimmrechte</w:t>
      </w:r>
    </w:p>
    <w:p>
      <w:pPr>
        <w:pStyle w:val="Standard"/>
        <w:numPr>
          <w:ilvl w:val="0"/>
          <w:numId w:val="1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Jeder Gesellschafter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 xml:space="preserve">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Stimme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von seiner Beteiligungsquote.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Stimmen entsprechend seiner Beteiligungsquote.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Stimmenzahl:</w:t>
      </w:r>
    </w:p>
    <w:tbl>
      <w:tblPr>
        <w:tblW w:w="477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80"/>
        <w:gridCol w:w="1597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1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Stimmen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59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</w:tr>
    </w:tbl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dieser Vertrag nichts anderes bestimmt, werden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einstimmig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einfacher Mehrheit der abgegebenen Stimmen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einer Mehrheit von ______ % der abgegebenen Stimmen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gefasst.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grundlegende Entscheidungen ist eine Mehrheit von ______ % / Einstimmigkeit erforderlich: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dieses Gesellschaftsvertrags,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Aufnahme neuer Gesellschafter,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der Beteiligungsquoten,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erung des Unternehmens im Ganzen,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wesentlichen Unternehmensgegenstands,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Umwandlung der Gesellschaft,</w:t>
      </w:r>
    </w:p>
    <w:p>
      <w:pPr>
        <w:pStyle w:val="Standard"/>
        <w:numPr>
          <w:ilvl w:val="0"/>
          <w:numId w:val="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der Gesellschaft.</w:t>
      </w:r>
    </w:p>
    <w:p>
      <w:pPr>
        <w:pStyle w:val="Standard"/>
        <w:numPr>
          <w:ilvl w:val="0"/>
          <w:numId w:val="1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Enthaltungen gelten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nicht abgegebene Stimme.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 folgt: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wesentliche Beschl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 ist ein Protokoll anzufertigen.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Wettbewerbst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numPr>
          <w:ilvl w:val="0"/>
          <w:numId w:val="1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Gesellschafter darf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seiner Zugeh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rigkeit zur Gesellschaft ohne Zustimmung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 keine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ben, die in unmittelbarem Wettbewerb zur Gesellschaft steht, soweit die gesetzlichen und vertraglichen Voraussetzungen eines solchen Verbots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 sind.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Bestehende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oder Beteiligungen eines Gesellschafters werden wie folgt offengelegt: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Folgende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werden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gestattet: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Weitergehende Wettbewerbsbeschr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nkungen,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Zeit nach dem Ausscheiden,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einer gesonderten, auf den konkreten Einzelfall abgestimmten Vereinbarung.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Jahresabschluss</w:t>
      </w:r>
    </w:p>
    <w:p>
      <w:pPr>
        <w:pStyle w:val="Standard"/>
        <w:numPr>
          <w:ilvl w:val="0"/>
          <w:numId w:val="1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hrungsbefugten Gesellschafter veranlassen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Aufstellung des Jahresabschlusses.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de-DE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die Feststellung des Jahresabschlusses entscheiden die Gesellschafter durch Beschluss.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 Feststellung des Jahresabschlusses werden die Gewinn- und Verlustanteile der Gesellschafter entsprechend diesem Vertrag verbucht.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Gewinn- und Verlustverteilung</w:t>
      </w:r>
    </w:p>
    <w:p>
      <w:pPr>
        <w:pStyle w:val="Standard"/>
        <w:numPr>
          <w:ilvl w:val="0"/>
          <w:numId w:val="1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Gewinn und Verlust werden wie folgt verteilt: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entsprechend den Beteiligungsquoten gem</w:t>
      </w:r>
      <w:r>
        <w:rPr>
          <w:rFonts w:ascii="Times Roman" w:hAnsi="Times Roman" w:hint="default"/>
          <w:rtl w:val="0"/>
          <w:lang w:val="de-DE"/>
        </w:rPr>
        <w:t xml:space="preserve">äß § </w:t>
      </w:r>
      <w:r>
        <w:rPr>
          <w:rFonts w:ascii="Times Roman" w:hAnsi="Times Roman"/>
          <w:rtl w:val="0"/>
        </w:rPr>
        <w:t>4.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 gleichen 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ssel:</w:t>
      </w:r>
    </w:p>
    <w:tbl>
      <w:tblPr>
        <w:tblW w:w="688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071"/>
        <w:gridCol w:w="2596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Gesellschafter</w:t>
            </w:r>
          </w:p>
        </w:tc>
        <w:tc>
          <w:tcPr>
            <w:tcW w:type="dxa" w:w="2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Gewinnanteil</w:t>
            </w:r>
          </w:p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Verlustanteil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07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  <w:tc>
          <w:tcPr>
            <w:tcW w:type="dxa" w:w="259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%</w:t>
            </w:r>
          </w:p>
        </w:tc>
      </w:tr>
    </w:tbl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durch Beschluss entscheiden, Gewinne ganz oder teilweise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auszusch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tten,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der Gesellschaft zu belassen,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cklagen zuzuf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und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Entnahmen</w:t>
      </w:r>
    </w:p>
    <w:p>
      <w:pPr>
        <w:pStyle w:val="Standard"/>
        <w:numPr>
          <w:ilvl w:val="0"/>
          <w:numId w:val="1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Jeder Gesellschafter darf monatlich einen Betrag von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laufende Privatentnahme entnehmen, soweit die Liquidit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tslage der Gesellschaft dies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Alternativ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Entnahmen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aufgrund eines Gesellschafterbeschlusses erfolgen.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individuelle Entnahmeregelung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Steuerzahlungen, die unmittelbar aus der Beteiligung an der Gesellschaft resultieren,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 der Festlegung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ssiger Entnahmen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ssige oder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hte Entnahmen sind auf Verlangen der Gesellschaft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14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tigkeitsverg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 und Aufwendungsersatz</w:t>
      </w:r>
    </w:p>
    <w:p>
      <w:pPr>
        <w:pStyle w:val="Standard"/>
        <w:numPr>
          <w:ilvl w:val="0"/>
          <w:numId w:val="19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Mitarbeit in der Gesellschaft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Gesellschafter eine gesonderte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Gesellschafter eine gesonderte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Gesellschafter: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Betrag: __________________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gesonderter Vereinbarung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Weitere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Notwendige und nachgewiesene Aufwendungen, die ein Gesellschafter im Interesse der Gesellschaft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tigt,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und vereinbarten Voraussetzungen erstattet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Urlaub, Krankheit und sonstige Verhinderung</w:t>
      </w:r>
    </w:p>
    <w:p>
      <w:pPr>
        <w:pStyle w:val="Standard"/>
        <w:numPr>
          <w:ilvl w:val="0"/>
          <w:numId w:val="2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stimmen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Abwesenheiten untereinander ab, soweit dies zur Sicherstellung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ftsbetriebs erforderlich ist.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Krankheit oder sonstiger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ngerer Verhinderung ist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angemessene Vertretung beziehungsweise Aufgabenverteilung zu sorgen.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fr-FR"/>
        </w:rPr>
        <w:t>r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ngerfristige Arbeitsunf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 gilt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Aufnahme neuer Gesellschafter</w:t>
      </w:r>
    </w:p>
    <w:p>
      <w:pPr>
        <w:pStyle w:val="Standard"/>
        <w:numPr>
          <w:ilvl w:val="0"/>
          <w:numId w:val="21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Aufnahme eines neuen Gesellschafters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Zustimmung aller bisherigen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einer Mehrheit von ______ % der Stimmen.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Beitritt ist schriftlich zu dokumentieren.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Beteiligung, Beitragspflichten,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hrung, Vertretung und sonstige Sonderrechte des eintretenden Gesellschafters sind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festzulegen.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Erforderliche Handelsregisteranmeldungen sind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vorzunehmen.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ru-RU"/>
        </w:rPr>
        <w:t xml:space="preserve">17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bertragung von Gesellschaftsanteilen</w:t>
      </w:r>
    </w:p>
    <w:p>
      <w:pPr>
        <w:pStyle w:val="Standard"/>
        <w:numPr>
          <w:ilvl w:val="0"/>
          <w:numId w:val="2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Gesellschafter darf seine Beteiligung oder Teile davon nur mit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Zustimmung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briger Gesellschafter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Zustimmung von mindestens ______ %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Stimmen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bertragen, soweit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Eine beabsichtigte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bertragung ist 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Gesellschaftern rechtzeitig mitzuteilen.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bertragungen auf Ehegatten, Lebenspartner, Kinder oder andere Angeh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rige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18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der Mitgliedschaft</w:t>
      </w:r>
    </w:p>
    <w:p>
      <w:pPr>
        <w:pStyle w:val="Standard"/>
        <w:numPr>
          <w:ilvl w:val="0"/>
          <w:numId w:val="23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auf unbestimmte Zeit eingegangener Gesellschaft kann ein Gesellschafter seine Mitgliedschaft unter Beachtung der gesetzlichen beziehungsweise nachfolgend wirksam vereinbarten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ndigungsregelungen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ndigen.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Vertraglich wird folgende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vorgesehen: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Monate zum Ende eines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ftsjahres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soll mindestens in Textform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der Gesellschaft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Das Recht zu einer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Mit dem Ausscheiden eines Gesellschafters wird die Gesellschaft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von den verbleibenden Gesellschaftern fortgef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dem keine zwingenden rechtlichen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entgegenstehen.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Ausscheiden eines Gesellschafters</w:t>
      </w:r>
    </w:p>
    <w:p>
      <w:pPr>
        <w:pStyle w:val="Standard"/>
        <w:numPr>
          <w:ilvl w:val="0"/>
          <w:numId w:val="2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Gesellschafter scheidet insbesondere aus, wenn ein gesetzlicher oder wirksam vereinbarter Ausscheidensgrund eintritt.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 sollen folgende Ereignisse einen Ausscheidensgrund darstellen, soweit dies wirksam vereinbart werden kann: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der Mitgliedschaft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ffnung eines Insolvenzverfahrens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des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rechtskr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ftige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dauerhafte Aufgabe der beruflichen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Eintritt folgender weiterer Voraussetzung: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Haftungs- und Nachhaftungsregelungen werden durch das Ausscheiden nicht automatisch beseitigt.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Ausschluss eines Gesellschafters</w:t>
      </w:r>
    </w:p>
    <w:p>
      <w:pPr>
        <w:pStyle w:val="Standard"/>
        <w:numPr>
          <w:ilvl w:val="0"/>
          <w:numId w:val="25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Liegt in der Person eines Gesellschafters ein wichtiger Grund vor,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gesetzlich vorgesehenen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glichkeiten zu seinem Ausschluss genutzt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wichtiger Grund kann insbesondere vorliegen, wenn ein Gesellschafter schwerwiegend gegen seine gesellschaftsvertraglichen Pflichten verst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</w:rPr>
        <w:t>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Weitere vertraglich besonders relevante Pflichtverletzungen: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zum Ausschluss soll dem betroffenen Gesellschafter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Gelegenheit zur Stellungnahme gegeben werden, soweit dies nach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zumutbar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Tod eines Gesellschafters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Tod eines Gesellschafters wird folgende Gestaltung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Fortsetzung ohne die Erben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 wird mit den verbleibenden Gesellschaftern fortgef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 Die Erben erhalten die nach diesem Vertrag beziehungsweise nach den gesetzlichen Bestimmungen vorgesehene Abfindung.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Fortsetzung mit bestimmten Nachfolgern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Beteiligung soll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gabe der gesetzlichen Voraussetzungen auf folgende Person oder Personengruppe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Individuelle Nachfolgeregelung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Hinweis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Ausgestaltung: Gesetzliche Rechte von Erben im Zusammenhang mit einer OHG, insbesondere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Regelungen zur Stellung als Kommanditist oder zum Ausscheiden, sind bei der konkreten Nachfolgeregelung zu beachten.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Abfindung beim Ausscheiden</w:t>
      </w:r>
    </w:p>
    <w:p>
      <w:pPr>
        <w:pStyle w:val="Standard"/>
        <w:numPr>
          <w:ilvl w:val="0"/>
          <w:numId w:val="26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ausscheidender Gesellschafter beziehungsweise sein Rechtsnachfolger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eine Abfindung, soweit ein Anspruch besteht.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Der Wert der Beteiligung wird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anhand des wirtschaftlichen Wertes des Gesellschaftsanteils zum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Ausscheidenszeitpunkt ermittelt.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konkrete Berechnung wird folgende Methode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Unternehmensbewertung durch einen gemeinsam bestimmten Steuerberater / Wirtschaftspr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fer /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Berechnung anhand des anteiligen Unternehmenswerts unter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cksichtigung von 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und Verbindlichkeiten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Methode: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Bei Uneinigkeit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Wert soll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versucht werden, gemeinsam einen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ngigen Sachverst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zu bestimmen.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Abfindung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sofort nach endg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ltiger Feststellung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______ gleichen monatlichen / 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hrlichen /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hrlichen Raten zu zahlen.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Eine etwaige Verzinsung der Raten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% 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Abfindungsklauseln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erhebliche rechtliche und steuerliche Auswirkungen haben und sollten bei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Unternehmenswerten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Vertraulichkeit</w:t>
      </w:r>
    </w:p>
    <w:p>
      <w:pPr>
        <w:pStyle w:val="Standard"/>
        <w:numPr>
          <w:ilvl w:val="0"/>
          <w:numId w:val="27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verpflichten sich,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sonstige vertrauliche Informationen der Gesellschaft geheim zu 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Verpflichtung besteht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nach dem Ausscheiden eines Gesellschafters fort, soweit die betreffenden Informationen weiterhin schutzw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rdig und nicht allgemein bekannt sind.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 Offenlegungspflichten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Unterlagen, Daten und Eigentum der Gesellschaft</w:t>
      </w:r>
    </w:p>
    <w:p>
      <w:pPr>
        <w:pStyle w:val="Standard"/>
        <w:numPr>
          <w:ilvl w:val="0"/>
          <w:numId w:val="28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 Unterlagen, Dateien, Zugangsdaten, Kundenunterlagen und sonstige der Gesellschaft zuzuordnende Informationen sind Eigentum beziehungsweise Bestand der Gesellschaft,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Beim Ausscheiden eines Gesellschafters sind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Gesellschaftsunterlagen und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herauszugeben.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ckbehaltungsrechte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hrt, soweit sie gesetzlich nicht ausgeschlossen werden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Aufl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sung und Liquidation</w:t>
      </w:r>
    </w:p>
    <w:p>
      <w:pPr>
        <w:pStyle w:val="Standard"/>
        <w:numPr>
          <w:ilvl w:val="0"/>
          <w:numId w:val="29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 wird insbesondere bei Eintritt eines gesetzlichen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sungsgrundes oder durch entsprechenden Gesellschafterbeschluss aufgel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st.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 freiwilliger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sungsbeschluss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Einstimmigkeit.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einer Mehrheit von ______ % der Stimmen.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 Liquidatoren werden bestimmt: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zum Zeitpunkt der Aufl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vertretungsbefugten Gesellschafter.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Nach Begleichung der Verbindlichkeiten wird ein verbleibendes Gesellschaftsverm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 entsprechend den Beteiligungsquoten beziehungsweise der folgenden Regelung verteilt: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Streitigkeiten zwischen den Gesellschaftern</w:t>
      </w:r>
    </w:p>
    <w:p>
      <w:pPr>
        <w:pStyle w:val="Standard"/>
        <w:numPr>
          <w:ilvl w:val="0"/>
          <w:numId w:val="30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Meinungsverschiedenheiten aus diesem Gesellschaftsvertrag sollen die Gesellschafter 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versuchen, innerhalb einer angemessenen Frist eine einvernehmliche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zu finden.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 Einleitung eines gerichtlichen Verfahrens kann folgende Konfliktl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 genutzt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Mediation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Schlichtung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Regelung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Zwingende gesetzliche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ndigkeiten und Rechte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 xml:space="preserve">27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und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nzungen</w:t>
      </w:r>
    </w:p>
    <w:p>
      <w:pPr>
        <w:pStyle w:val="Standard"/>
        <w:numPr>
          <w:ilvl w:val="0"/>
          <w:numId w:val="31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Gesellschaftsvertrags sollen aus Nachweisgr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nden schriftlich oder in einer dauerhaft dokumentierbaren Form festgehalten werden.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bestimmte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gesetzlich eine besondere Form erforderlich ist, ist diese einzuhalten.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  <w:lang w:val="sv-SE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nderungen, die eintragungspflichtige Tatsachen betreffen, sind dem Handelsregister entsprechend anzumelden.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mit der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ndung, Anmeldung und Eintragung der Gesellschaft verbundenen 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Gesellschaft.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jeder Gesellschafter anteilig entsprechend seiner Beteiligungsquote.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 / 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Schlussbestimmungen</w:t>
      </w:r>
    </w:p>
    <w:p>
      <w:pPr>
        <w:pStyle w:val="Standard"/>
        <w:numPr>
          <w:ilvl w:val="0"/>
          <w:numId w:val="3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Soweit dieser Vertrag keine besondere Regelung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lt, gelten die gesetzlichen Bestimmungen.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Sollten einzelne Bestimmungen dieses Vertrages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hrbar sein oder werden,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hrt dies die Wirksamkeit 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nicht, soweit sich aus den gesetzlichen Bestimmungen nichts anderes ergibt.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Gesellschafter verpflichten sich, bei erforderlichen Anpassungen eine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Regelung anzustreben, die dem wirtschaftlichen Zweck der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Vereinbarung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nahekommt.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Individuelle Zusatzvereinbarungen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Ort: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Datum: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1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2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3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Gesellschafter 4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OHG-Gesellschaftsvertrag und muss an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Beteiligungsverh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 und das konkrete Unternehmen angepasst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Besonders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 sollten unter anderem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hrung und Vertretung, Einlagen und Beteiligungsquoten, Gewinn- und Verlustverteilung, Entnahmen,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von Beteiligungen, Ausscheiden, Nachfolge beim Tod eines Gesellschafters und die Abfindungsregelung.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Gesellschafter einer OHG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Verbindlichkeiten der Gesellschaft haften. Die Vorlage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besonderen Einlagen oder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ften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beispielsweise bei der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von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Formvorschriften oder notarielle Mitwirkung erforderlich sein.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3"/>
  </w:num>
  <w:num w:numId="8">
    <w:abstractNumId w:val="2"/>
  </w:num>
  <w:num w:numId="9">
    <w:abstractNumId w:val="0"/>
    <w:lvlOverride w:ilvl="0">
      <w:startOverride w:val="3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4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0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1"/>
    </w:lvlOverride>
  </w:num>
  <w:num w:numId="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