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Antrag auf Schulbefreiung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der sorgeberechtigten Person: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E-Mail, optional: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der Schule: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Klassenleitung / Schulleitung: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 ,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Antrag auf Schulbefreiung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beantrage 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mein Kind eine Befreiung vom Unterricht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unten genannten Zeitraum.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zum Kind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Klasse: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Zeitraum der beantragten Befreiung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Von: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Bis: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Ganzt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gige Befreiung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Befreiung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einzelne Unterrichtsstunden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Betroffene Unterrichtszeit / Stunden: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Grund der beantragten Schulbefreiung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Wichtiger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nlicher 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Famili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rer Anlass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rdlicher 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Medizinischer 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Religi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ser Anlass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4. 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nzende Angaben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Unterlagen oder Nachweise 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beziehungsweise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bei Bedarf vorgelegt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Einladung / 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Unterlagen: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tzlicher 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meines Antrags und um eine entsprechende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sorgeberechtigte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r die Schule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Antrag genehmigt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Antrag nicht genehmigt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/ Stempel der Schule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