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Rechtsschutzversicherung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meiner Rechtsschutzversicherung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 ich meine oben genannte Rechtsschutzversicherung zum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Alternativ gilt, sofern zutreffend: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zum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nach einer Beitragsanpassung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nach einem Schadenfall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folgendem sonstigen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nschtes Vertragsende, falls bekannt: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sowie den Beendigungszeitpunkt des Vertrags in Textform.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 / Guthaben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sich aus der Vertragsabrechnung ein Guthaben ergibt, bitte ich um Erstattung auf die Ihnen bekannte Bankverbindung.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eine andere Bankverbindung verwendet werden soll: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Kontakt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Versicherungsnehmer / Versicherungsnehmerin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