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>Personalbogen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1.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 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ftigungsdaten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/ 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Personalnummer, falls vorhanden: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ftigungsbeginn: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ftigungsart: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Minijob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Befristete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Praktikum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ftigung: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Regelm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ige Wochenarbeitszeit: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Stunden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Steuerliche 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Steuer-Identifikationsnummer: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Steuerklasse: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Kinderfreibetrag, falls relevant: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Sozialversicherung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Sozialversicherungsnummer: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Krankenkasse: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Gesetzlich versichert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 versichert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Bankverbindung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 xml:space="preserve">Personalbogen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Seite 2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Angaben zur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Arbeitsort: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Vorgesetzte Person / Ansprechpartner: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Probezeit bis, falls vereinbart: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Befristet bis, falls zutreffend: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Urlaubsanspruch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J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hrlicher Urlaubsanspruch:</w:t>
      </w:r>
      <w:r>
        <w:rPr>
          <w:rFonts w:ascii="Times Roman" w:hAnsi="Times Roman"/>
          <w:rtl w:val="0"/>
          <w:lang w:val="en-US"/>
        </w:rPr>
        <w:t xml:space="preserve"> __________________ Arbeitstage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8. Notfallkontakt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freiwillige Angabe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zur besch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ftigten Person: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Weitere 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Schwerbehinderteneigenschaft / Gleichstellung, soweit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das Besch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ftigungsverh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relevant und angegeben: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Angabe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Eingereichte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Steuerliche 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Sozialversicherungsnachweis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Krankenkassenbescheinigung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Bankverbindung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11.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die von mir gemachten Angaben nach bestem Wissen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richtig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Arbeitnehmer / Arbeitnehmerin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Arbeitgeber / Personalabteilung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