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BEFRISTETER 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befristeter Arbeitsvertrag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Beginn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befristet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 folgende Befristungsart: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Kalenderm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endet mit Ablauf des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dass es einer gesonderten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Zweckbefristung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Zweck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konkrete Zweck besteht insbesondere 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endet bei Erreichen des vereinbarten Zwecks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Sachgrund der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Befristung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Befristung erfolgt ohne Sachgrund, soweit dies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Befristung erfolgt aus folgendem Sachgrund: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Arbeitnehmer wird zur Vertretung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 der Vertretung: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erfolgt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zeitlich begrenztes Projekt.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erfolgt wegen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bergehenden betrieblichen Bedarfs.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Sachgrund: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rechtliche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einer Befristung richtet sich nach den jeweils geltenden gesetzlichen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Vorbesch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sachgrundlosen Befristung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der Arbeitnehmer auf Nachfrage: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eigener Kenntnis bestand mit diesem Arbeitgeber zuvor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bestand bereits folgendes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Angabe dient lediglich der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gesetzlichen Voraussetzungen und ersetzt keine rechtliche Beurteilung.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Probezeit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Probezeit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ersten __________ Monate gelten als Probezeit.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der Probezeit muss zur voraussichtlichen Dauer des befristeten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in einem angemessenen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wirksam vereinbarten Probezeit gelten die anwendbaren gesetzlichen beziehungsweise tarifvertraglichen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6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wird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 als: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wesentlichen 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kann dem Arbeitnehmer im Rahmen des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andere gleichwertige und zumutbare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Arbeitsort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Einsatz an weiteren Betriebsst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tten 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Arbeiten / Homeoffice wird gesondert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Arbeitsorte kommen in Betracht: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Stunden pro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Ruhepausen.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verteilt sich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Montag bis Freitag.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Tage: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Dienstplan.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Schichtsystem.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Lage der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fester Arbeitszeit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Mittwoch: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Donnerstag: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Samstag: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Sonntag, soweit gesetzlich zul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ssig: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Pausen und Ruhezeiten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gesetzlichen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Ruhepausen und Ruhezeiten sind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beziehungsweise betriebs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 Pausen: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mehr als sechs bis neun Stunden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gesetzliche Mindestpause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30 Minuten, bei mehr als neun Stunden 45 Minuten.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11 Mehrarbeit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berstunden und Mehrarbeit sind nur zu leisten, soweit sie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angeordnet oder genehmigt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sind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Arbeitnehmer zumutbar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Ausgleich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Freizeit.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Wahl des Arbeitgebers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monatliches Bruttogehalt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Stundenlohn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letzten Bankarbeitstag des Monats.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am __________. Kalendertag des Folgemonats.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vom Arbeitnehmer benannte Konto.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Zuschl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Zusatzleistungen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werden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Nachtarbeit: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Sonn- / Feiertagsarbeit: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Schichtzulage: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Bonus /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mie: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Urlaubsanspruch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Arbeitstage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Arbeitswoche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Arbeitstagen.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unterj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hrigen Beginn oder Ende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richtet sich die Berechnung des Urlaubs nach den gesetzlichen und gegebenenfalls tarifvertraglichen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Lage des Urlaubs wird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Urlaubsw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des Arbeitnehmers und der betrieblichen Belange abgestimmt.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Krankheit und Arbeitsunf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informiert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 deren voraussichtliche Dauer.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Nachweis und Entgeltfortzahlung gelten die jeweils geltenden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Betrieblicher Ansprechpartner: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sind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soweit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gesetzlichen Arbeitszeitgrenzen eingehalten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Arbeitsleistung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wird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berechtigten Interessen des Arbeitgebers verletzt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Anzeigepflicht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Arbeitsmittel: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Computer / Notebook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/ Zugangskarte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Arbeitsmittel bleiben Eigentum des Arbeitgebers, soweit keine andere Vereinbarung getroffen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behandelt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als vertraulich erkennbare Informationen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auch nach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des Arbeitnehmers werden im Rahmen der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nach den jeweils geltenden Datenschutzvorschriften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 Datenschutz-, IT- oder Sicherheitsrichtlinien sind zu beachten, soweit sie wirksam einbezogen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Tarifvertr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Betriebsvereinbarungen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finden Anwendung: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Tarifvertr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oder Betriebsvereinbarungen, soweit derzeit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Tarifvertrag: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Betriebsvereinbarung: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kollektivrechtliche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der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vereinbarten Befristung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wird nicht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unter Einhaltung der gesetzlichen beziehungsweise tarifvertraglichen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wirksam vereinbarte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einer 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eines befristeten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muss gesondert vereinbart beziehungsweise tarifvertraglich vorgesehen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beider Parteien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Form der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bedarf der gesetzlich vorgeschriebenen Form.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Elektronische Form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eines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ausgeschlossen.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das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ndigungsschutzgesetz anwendbar ist, muss 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ndigungsschutzklage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innerhalb von drei Wochen nach Zugang der schriftlichen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erhoben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Ende bei kalenderm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iger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kalenderm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Befristung endet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ltnis mit Ablauf des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2 vereinbarten Tages, ohne dass es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stimmen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ckgabe von Arbeitsmitteln und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noch offener Aufgaben rechtzeitig vor dem Vertragsende ab.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Ende bei Zweckbefristung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Zweckbefristung endet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mit Erreichen des vereinbarten Zwecks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informiert den Arbeitnehmer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Zweckerreichung entsprechend den gesetzlichen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Fortsetzung der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nach Befristungsende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nach dem vereinbarten Ende fortgesetzt werden, soll dies rechtzeitig und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zwischen den Parteien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unbeabsichtigte Fortsetzung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nach Ablauf der Befristung soll vermieden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Arbeitszeugnis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Arbeitnehmer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ein Arbeitszeugnis.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einfaches Zeugnis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qualifiziertes Zeugnis auf Verlangen beziehungsweise nach gesetzlicher Regelung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28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gibt der Arbeitnehmer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Arbeitsmittel und betrieblichen Unterlagen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Notebook / Computer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entsprechend den gesetzlichen Anforderungen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Wirksamkeit der Befristung sind insbesondere die gesetzlichen Form- und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ssigkeitsvoraussetzungen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Bestimmungen unwirksam sein, richtet sich deren Behandlung nach den gesetzlichen Regelungen.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Besonders bei sachgrundlosen Befristungen, mehrfachen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ngerungen, Vorbesch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ftigungen oder Zweckbefristungen sollten die gesetzlichen Voraussetzungen des konkreten Falls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