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Befreiung vom Sportunterricht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der sorgeberechtigten Person: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der Schule: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Sportlehrkraft / Klassenleitung: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Antrag auf Befreiung vom Sportunterricht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beantrage 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 Kind eine Befreiung vom Sportunterricht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unten genannten Zeitraum beziehungsweise von bestimmten sportlichen Belastungen.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Kind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Klasse: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Von: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Bis: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Befreiung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einzelne Sportstunde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Befreiung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mehrere Sportstunden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Befreiung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oben genannten Zeitraum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Umfang der Befreiung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Befreiung vom Sportunterricht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 am Unterricht ohne aktive sportliche Belastung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Befreiung nur von folgenden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bungen / Belastungen: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Grund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Antrag erfolgt aus folgendem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Bescheinigung ist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Bescheinigung wird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Es liegt derzeit keine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Bescheinigung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Nachweis: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meines Antrags und um entsprechende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im Sportunterricht.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sorgeberechtigte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r die Schule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Befreiung genehmigt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Befreiung genehmigt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Befreiung nicht genehmigt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Lehrkraft / Schule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