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AKTENEINSICHT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/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Abteilung / Sachgebiet: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Betreff: Antrag auf Akteneinsicht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Aktenzeichen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beantrage ich Akteneinsicht in die Unterlagen des folgenden Verfahrens: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 /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des Verfahrens / Vorgangs: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Bescheid / Schreiben vom: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Meine Beteiligten- / Kundennummer,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Umfang der beantragten Akteneinsicht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 Einsicht 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Verfahrensakte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elektronischen Verwaltungsvorgang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zu meiner Person gespeicherten verfahrensbezogenen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Stellungnahmen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chs- und Telefonvermerke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Vermerke, soweit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eingegangene 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mir eingereichte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Korrespondenz mit anderen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 oder 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bestimmte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Grund des Antrags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Akteneinsicht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 ich zur Geltendmachung beziehungsweise Verteidigung meiner rechtlichen Interessen im Zusammenhang mit dem oben genannten Verfahren.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 ich die Unterlagen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eines Bescheids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Vorbereitung eines Widerspruchs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eines bereits eingelegten Widerspruchs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Vorbereitung einer Stellungnahme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einer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rdlichen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Vorbereitung eines Rechtsbehelfs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des bisherigen Verfahrensverlaufs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nschte Form der Akteneinsicht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elektronische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bersendung der Akten als PDF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Bereitstellung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 Online-Portal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bersendung von Kopien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Einsichtnahme vor 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Terminvereinbarung zur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Akteneinsicht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bersendung an meine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Bevorzugte E-Mail-Adresse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r eine elektronische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bersendung: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4.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nliche Einsicht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Falls eine elektronische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bersendung nicht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ist, bitte ich um Mitteilung eines Termins zur Einsichtnahme.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Termine: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1. Terminwunsch: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2. Terminwunsch: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3. Terminwunsch: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chtigte Person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nehme die Akteneinsicht selbst wahr.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Akteneinsicht soll durch folgende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Vollmacht 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Vollmacht wurde bereits eingereicht.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6. Rechtsgrundlage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soweit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 Antrag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sich insbesondere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§ </w:t>
      </w:r>
      <w:r>
        <w:rPr>
          <w:rFonts w:ascii="Times Roman" w:hAnsi="Times Roman"/>
          <w:rtl w:val="0"/>
          <w:lang w:val="de-DE"/>
        </w:rPr>
        <w:t>29 VwVfG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§ </w:t>
      </w:r>
      <w:r>
        <w:rPr>
          <w:rFonts w:ascii="Times Roman" w:hAnsi="Times Roman"/>
          <w:rtl w:val="0"/>
          <w:lang w:val="de-DE"/>
        </w:rPr>
        <w:t>25 SGB 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Rechtsgrundlage: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Rechtsgrundlage soll von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Stelle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Anfertigung oder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bersendung von Kopien beziehungsweise Dateien Kosten entstehen, bitte ich vorab um Mitteilung, sofern diese einen Betrag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bersteigen.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Frist / laufendes 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Es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derzeit keine mir bekannte Frist.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Es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derzeit folgende 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der 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Fristende: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laufenden Frist bitte ich um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kurzfristige Bearbeitung meines Antrags.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Weitere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des Eingangs und Mitteilung, auf welchem Weg die Akteneinsicht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Bescheids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bisherigen Schriftverkehrs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tsnachweis, falls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